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0BB" w:rsidRDefault="00B430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REGIONE MARCHE – L.R. 22 DEL 23/11/2011, ART. 10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>COMPATIBILITA’ IDRAULICA DELLE TRASFORMAZIONI TERRITORIALI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430BB" w:rsidRDefault="00B430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30BB" w:rsidRDefault="00B430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DGR N. 53 DEL 27/01/2014</w:t>
      </w:r>
    </w:p>
    <w:p w:rsidR="00B430BB" w:rsidRDefault="00B430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30BB" w:rsidRDefault="00B430B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ASSEVERAZIONE SULLA </w:t>
      </w:r>
    </w:p>
    <w:p w:rsidR="00B430BB" w:rsidRDefault="00B430B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COMPATIBILITA’ IDRAULICA DELLE TRASFORMAZIONI TERRITORIALI </w:t>
      </w:r>
    </w:p>
    <w:p w:rsidR="00B430BB" w:rsidRDefault="00B43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(Verifica di Compatibilità Idraulica e/o Invarianza Idraulica)</w:t>
      </w:r>
    </w:p>
    <w:p w:rsidR="00B430BB" w:rsidRDefault="00B430BB">
      <w:pPr>
        <w:jc w:val="center"/>
        <w:rPr>
          <w:rFonts w:ascii="Arial" w:hAnsi="Arial" w:cs="Arial"/>
          <w:b/>
          <w:bCs/>
        </w:rPr>
      </w:pPr>
    </w:p>
    <w:p w:rsidR="00B430BB" w:rsidRDefault="00B430BB">
      <w:pPr>
        <w:jc w:val="center"/>
        <w:rPr>
          <w:rFonts w:ascii="Arial" w:hAnsi="Arial" w:cs="Arial"/>
          <w:b/>
          <w:bCs/>
        </w:rPr>
      </w:pPr>
    </w:p>
    <w:p w:rsidR="00B430BB" w:rsidRDefault="00B430BB">
      <w:r>
        <w:rPr>
          <w:rFonts w:ascii="Arial" w:hAnsi="Arial" w:cs="Arial"/>
          <w:sz w:val="22"/>
          <w:szCs w:val="22"/>
        </w:rPr>
        <w:t>Il/I sottoscritto/i</w:t>
      </w:r>
      <w:bookmarkStart w:id="1" w:name="Testo23"/>
      <w:bookmarkEnd w:id="1"/>
      <w:r>
        <w:rPr>
          <w:rFonts w:ascii="Arial" w:hAnsi="Arial" w:cs="Arial"/>
          <w:sz w:val="22"/>
          <w:szCs w:val="22"/>
        </w:rPr>
        <w:t xml:space="preserve">  </w:t>
      </w:r>
      <w:r>
        <w:t>  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t>  </w:t>
      </w:r>
    </w:p>
    <w:p w:rsidR="00B430BB" w:rsidRDefault="00B430BB">
      <w:pPr>
        <w:rPr>
          <w:rFonts w:ascii="Arial" w:hAnsi="Arial" w:cs="Arial"/>
          <w:sz w:val="22"/>
          <w:szCs w:val="22"/>
        </w:rPr>
      </w:pPr>
    </w:p>
    <w:p w:rsidR="00B430BB" w:rsidRDefault="00B43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bookmarkStart w:id="2" w:name="Testo231"/>
      <w:bookmarkEnd w:id="2"/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t xml:space="preserve">       il </w:t>
      </w:r>
      <w:bookmarkStart w:id="3" w:name="Testo232"/>
      <w:bookmarkEnd w:id="3"/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      </w:t>
      </w:r>
    </w:p>
    <w:p w:rsidR="00B430BB" w:rsidRDefault="00B43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bookmarkStart w:id="4" w:name="Testo233"/>
      <w:bookmarkEnd w:id="4"/>
      <w:r>
        <w:t> 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t xml:space="preserve">    </w:t>
      </w:r>
      <w:r>
        <w:rPr>
          <w:rFonts w:ascii="Arial" w:hAnsi="Arial" w:cs="Arial"/>
          <w:sz w:val="22"/>
          <w:szCs w:val="22"/>
        </w:rPr>
        <w:t xml:space="preserve"> in via </w:t>
      </w:r>
      <w:bookmarkStart w:id="5" w:name="Testo234"/>
      <w:bookmarkEnd w:id="5"/>
      <w:r>
        <w:rPr>
          <w:rFonts w:ascii="Arial" w:hAnsi="Arial" w:cs="Arial"/>
          <w:sz w:val="22"/>
          <w:szCs w:val="22"/>
        </w:rPr>
        <w:t>  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    n. </w:t>
      </w:r>
      <w:bookmarkStart w:id="6" w:name="Testo235"/>
      <w:bookmarkEnd w:id="6"/>
      <w:r>
        <w:rPr>
          <w:rFonts w:ascii="Arial" w:hAnsi="Arial" w:cs="Arial"/>
          <w:sz w:val="22"/>
          <w:szCs w:val="22"/>
        </w:rPr>
        <w:t>   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  </w:t>
      </w:r>
    </w:p>
    <w:p w:rsidR="00B430BB" w:rsidRDefault="00B43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</w:p>
    <w:p w:rsidR="00B430BB" w:rsidRPr="002D6BC0" w:rsidRDefault="002D6BC0" w:rsidP="002D6BC0">
      <w:pPr>
        <w:ind w:right="-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  <w:sz w:val="22"/>
          <w:szCs w:val="22"/>
        </w:rPr>
        <w:t xml:space="preserve"> tecnico dell’Ente  </w:t>
      </w:r>
      <w:bookmarkStart w:id="7" w:name="Testo236"/>
      <w:bookmarkEnd w:id="7"/>
      <w:r w:rsidR="00B430BB">
        <w:rPr>
          <w:rFonts w:ascii="Arial" w:hAnsi="Arial" w:cs="Arial"/>
          <w:sz w:val="22"/>
          <w:szCs w:val="22"/>
        </w:rPr>
        <w:t xml:space="preserve">        </w:t>
      </w: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  <w:sz w:val="36"/>
          <w:szCs w:val="36"/>
        </w:rPr>
        <w:t xml:space="preserve"> </w:t>
      </w:r>
      <w:r w:rsidR="00B430BB">
        <w:rPr>
          <w:rFonts w:ascii="Arial" w:hAnsi="Arial" w:cs="Arial"/>
          <w:sz w:val="22"/>
          <w:szCs w:val="22"/>
        </w:rPr>
        <w:t>Libero professionista</w:t>
      </w:r>
    </w:p>
    <w:p w:rsidR="00B430BB" w:rsidRDefault="00B430BB">
      <w:r>
        <w:rPr>
          <w:rFonts w:ascii="Arial" w:hAnsi="Arial" w:cs="Arial"/>
          <w:sz w:val="22"/>
          <w:szCs w:val="22"/>
        </w:rPr>
        <w:t>in possesso di diploma/laurea…</w:t>
      </w:r>
      <w:bookmarkStart w:id="8" w:name="Testo237"/>
      <w:bookmarkEnd w:id="8"/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t xml:space="preserve">      </w:t>
      </w:r>
    </w:p>
    <w:p w:rsidR="00B430BB" w:rsidRDefault="00B430BB">
      <w:pPr>
        <w:jc w:val="both"/>
      </w:pPr>
      <w:r>
        <w:rPr>
          <w:rFonts w:ascii="Arial" w:hAnsi="Arial" w:cs="Arial"/>
          <w:sz w:val="22"/>
          <w:szCs w:val="22"/>
        </w:rPr>
        <w:t>incaricato/a,</w:t>
      </w:r>
      <w:r w:rsidR="002D6BC0" w:rsidRPr="002D6BC0">
        <w:rPr>
          <w:rFonts w:ascii="Arial" w:hAnsi="Arial"/>
        </w:rPr>
        <w:t xml:space="preserve"> 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rPr>
          <w:rFonts w:ascii="Arial" w:hAnsi="Arial" w:cs="Arial"/>
          <w:sz w:val="22"/>
          <w:szCs w:val="22"/>
        </w:rPr>
        <w:t>nel rispetto delle vigenti disposizioni che disciplinano l’esercizio di attività professionale/amministrativa, da (ente pubblico o altro soggetto)</w:t>
      </w:r>
      <w:bookmarkStart w:id="9" w:name="Testo238"/>
      <w:bookmarkEnd w:id="9"/>
      <w:r>
        <w:t xml:space="preserve">      </w:t>
      </w:r>
    </w:p>
    <w:p w:rsidR="00B430BB" w:rsidRDefault="00B43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</w:t>
      </w:r>
      <w:bookmarkStart w:id="10" w:name="Testo239"/>
      <w:bookmarkEnd w:id="10"/>
      <w:r>
        <w:t>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rPr>
          <w:rFonts w:ascii="Arial" w:hAnsi="Arial" w:cs="Arial"/>
          <w:sz w:val="22"/>
          <w:szCs w:val="22"/>
        </w:rPr>
        <w:t>con Determina/Delibera (altro)</w:t>
      </w:r>
      <w:r w:rsidR="002D6BC0" w:rsidRPr="002D6BC0">
        <w:rPr>
          <w:rFonts w:ascii="Arial" w:hAnsi="Arial"/>
        </w:rPr>
        <w:t xml:space="preserve"> 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     </w:t>
      </w:r>
    </w:p>
    <w:p w:rsidR="00B430BB" w:rsidRDefault="00B430BB">
      <w:pPr>
        <w:rPr>
          <w:rFonts w:ascii="Arial" w:hAnsi="Arial" w:cs="Arial"/>
          <w:sz w:val="18"/>
          <w:szCs w:val="18"/>
        </w:rPr>
      </w:pPr>
    </w:p>
    <w:p w:rsidR="00B430BB" w:rsidRDefault="00B430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selezionare le  voci secondo i casi trattati:</w:t>
      </w:r>
      <w:r>
        <w:rPr>
          <w:rFonts w:ascii="Arial" w:hAnsi="Arial" w:cs="Arial"/>
          <w:i/>
          <w:iCs/>
          <w:cap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sola verifica di compatibilità idraulica, sola invarianza idraulica, entrambe</w:t>
      </w:r>
      <w:r>
        <w:rPr>
          <w:rFonts w:ascii="Arial" w:hAnsi="Arial" w:cs="Arial"/>
          <w:sz w:val="18"/>
          <w:szCs w:val="18"/>
        </w:rPr>
        <w:t>)</w:t>
      </w:r>
    </w:p>
    <w:p w:rsidR="00B430BB" w:rsidRDefault="002D6BC0" w:rsidP="002D6BC0">
      <w:p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  <w:b/>
          <w:bCs/>
          <w:sz w:val="22"/>
          <w:szCs w:val="22"/>
        </w:rPr>
        <w:t>di redigere la Verifica di Compatibilità Idraulica del seguente strumento di pianificazione del territorio, in grado di modificare il regime idraulico:</w:t>
      </w:r>
    </w:p>
    <w:p w:rsidR="00A84A5D" w:rsidRDefault="00A84A5D" w:rsidP="00A84A5D">
      <w:pPr>
        <w:suppressAutoHyphens w:val="0"/>
        <w:ind w:left="426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B430BB" w:rsidRDefault="00B430BB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bookmarkStart w:id="11" w:name="Testo2311"/>
      <w:bookmarkEnd w:id="11"/>
      <w:r>
        <w:rPr>
          <w:rFonts w:ascii="Arial" w:hAnsi="Arial" w:cs="Arial"/>
          <w:b/>
          <w:bCs/>
          <w:sz w:val="22"/>
          <w:szCs w:val="22"/>
        </w:rPr>
        <w:t xml:space="preserve">  </w:t>
      </w:r>
    </w:p>
    <w:p w:rsidR="00A84A5D" w:rsidRDefault="002D6BC0" w:rsidP="00A84A5D">
      <w:pPr>
        <w:suppressAutoHyphens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  <w:b/>
          <w:bCs/>
          <w:sz w:val="22"/>
          <w:szCs w:val="22"/>
        </w:rPr>
        <w:t>di definire le misure compensative rivolte al perseguimento dell’invarianza idraulica, per la seguente trasformazione/intervento che può provocare una variazione di permeabilità superficiale</w:t>
      </w:r>
      <w:bookmarkStart w:id="12" w:name="Testo2312"/>
      <w:bookmarkEnd w:id="12"/>
      <w:r w:rsidR="00A84A5D">
        <w:rPr>
          <w:rFonts w:ascii="Arial" w:hAnsi="Arial" w:cs="Arial"/>
          <w:b/>
          <w:bCs/>
          <w:sz w:val="22"/>
          <w:szCs w:val="22"/>
        </w:rPr>
        <w:t>:</w:t>
      </w:r>
    </w:p>
    <w:p w:rsidR="00B430BB" w:rsidRDefault="00B430BB" w:rsidP="00A84A5D">
      <w:pPr>
        <w:suppressAutoHyphens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  <w:r w:rsidR="00A84A5D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84A5D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A84A5D">
        <w:rPr>
          <w:rFonts w:ascii="Arial" w:hAnsi="Arial"/>
        </w:rPr>
        <w:instrText xml:space="preserve"> FORMTEXT </w:instrText>
      </w:r>
      <w:r w:rsidR="00A84A5D">
        <w:rPr>
          <w:rFonts w:ascii="Arial" w:hAnsi="Arial"/>
        </w:rPr>
      </w:r>
      <w:r w:rsidR="00A84A5D">
        <w:rPr>
          <w:rFonts w:ascii="Arial" w:hAnsi="Arial"/>
        </w:rPr>
        <w:fldChar w:fldCharType="separate"/>
      </w:r>
      <w:r w:rsidR="00A84A5D">
        <w:rPr>
          <w:rFonts w:ascii="Arial" w:hAnsi="Arial"/>
          <w:noProof/>
        </w:rPr>
        <w:t> </w:t>
      </w:r>
      <w:r w:rsidR="00A84A5D">
        <w:rPr>
          <w:rFonts w:ascii="Arial" w:hAnsi="Arial"/>
          <w:noProof/>
        </w:rPr>
        <w:t> </w:t>
      </w:r>
      <w:r w:rsidR="00A84A5D">
        <w:rPr>
          <w:rFonts w:ascii="Arial" w:hAnsi="Arial"/>
          <w:noProof/>
        </w:rPr>
        <w:t> </w:t>
      </w:r>
      <w:r w:rsidR="00A84A5D">
        <w:rPr>
          <w:rFonts w:ascii="Arial" w:hAnsi="Arial"/>
          <w:noProof/>
        </w:rPr>
        <w:t> </w:t>
      </w:r>
      <w:r w:rsidR="00A84A5D">
        <w:rPr>
          <w:rFonts w:ascii="Arial" w:hAnsi="Arial"/>
          <w:noProof/>
        </w:rPr>
        <w:t> </w:t>
      </w:r>
      <w:r w:rsidR="00A84A5D">
        <w:rPr>
          <w:rFonts w:ascii="Arial" w:hAnsi="Arial"/>
        </w:rPr>
        <w:fldChar w:fldCharType="end"/>
      </w:r>
    </w:p>
    <w:p w:rsidR="00B430BB" w:rsidRDefault="00B430BB">
      <w:pPr>
        <w:ind w:left="709"/>
        <w:jc w:val="both"/>
      </w:pPr>
    </w:p>
    <w:p w:rsidR="00B430BB" w:rsidRDefault="00B430BB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/ DICHIARANO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redatto la Verifica di Compatibilità Idraulica prevista dalla L.R. n. 22/2011 conformemente ai criteri e alle indicazioni tecniche stabilite dalla Giunta Regionale ai sensi dell’art. 10, comma 4 della stessa legge.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Verifica di Compatibilità Idraulica ha almeno i contenuti minimi stabiliti dalla Giunta Regionale.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ricercato, raccolto e consultato le mappe catastali, le segnalazioni/informazioni relativi a eventi di esondazione/allagamento avvenuti in passato e dati su criticità legate a fenomeni di esondazione/allagamento in strumenti di programmazione o in altri studi conosciuti e disponibili.</w:t>
      </w:r>
    </w:p>
    <w:p w:rsidR="00B430BB" w:rsidRDefault="00B430BB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che l’area interessata dallo strumento di pianificazione</w:t>
      </w:r>
      <w:r>
        <w:rPr>
          <w:rFonts w:ascii="Arial" w:hAnsi="Arial" w:cs="Arial"/>
        </w:rPr>
        <w:br/>
      </w:r>
      <w:r w:rsidR="002D6BC0"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BC0">
        <w:rPr>
          <w:rFonts w:ascii="Arial" w:hAnsi="Arial"/>
        </w:rPr>
        <w:instrText xml:space="preserve"> FORMCHECKBOX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end"/>
      </w:r>
      <w:r>
        <w:rPr>
          <w:rFonts w:ascii="Arial" w:hAnsi="Arial" w:cs="Arial"/>
        </w:rPr>
        <w:t xml:space="preserve"> non ricade / </w:t>
      </w:r>
      <w:r w:rsidR="002D6BC0"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BC0">
        <w:rPr>
          <w:rFonts w:ascii="Arial" w:hAnsi="Arial"/>
        </w:rPr>
        <w:instrText xml:space="preserve"> FORMCHECKBOX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end"/>
      </w:r>
      <w:r>
        <w:rPr>
          <w:rFonts w:ascii="Arial" w:hAnsi="Arial" w:cs="Arial"/>
        </w:rPr>
        <w:t xml:space="preserve"> ricade parzialmente / </w:t>
      </w:r>
      <w:r w:rsidR="002D6BC0"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BC0">
        <w:rPr>
          <w:rFonts w:ascii="Arial" w:hAnsi="Arial"/>
        </w:rPr>
        <w:instrText xml:space="preserve"> FORMCHECKBOX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</w:t>
      </w:r>
      <w:r>
        <w:rPr>
          <w:rFonts w:ascii="Arial" w:hAnsi="Arial" w:cs="Arial"/>
        </w:rPr>
        <w:t>ricade integralmente,  nelle aree mappate nel Piano stralcio di bacino per l’Assetto Idrogeologico (PAI - ovvero da analoghi strumenti di pianificazione di settore redatti dalle Autorità di Bacino/Autorità di distretto).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sviluppato i seguenti livelli/fasi della Verifica di Compatibilità Idraulica:</w:t>
      </w:r>
    </w:p>
    <w:p w:rsidR="00B430BB" w:rsidRDefault="002D6BC0" w:rsidP="002D6BC0">
      <w:pPr>
        <w:suppressAutoHyphens w:val="0"/>
        <w:ind w:left="1440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Preliminare;</w:t>
      </w:r>
    </w:p>
    <w:p w:rsidR="00B430BB" w:rsidRDefault="002D6BC0" w:rsidP="002D6BC0">
      <w:pPr>
        <w:suppressAutoHyphens w:val="0"/>
        <w:ind w:left="1440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Semplificata;</w:t>
      </w:r>
    </w:p>
    <w:p w:rsidR="00B430BB" w:rsidRDefault="002D6BC0" w:rsidP="002D6BC0">
      <w:pPr>
        <w:suppressAutoHyphens w:val="0"/>
        <w:ind w:left="1440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Completa.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adeguatamente motivato, a seguito della Verifica Preliminare, l’esclusione dai successivi livelli di analisi della Verifica di Compatibilità Idraulica.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adeguatamente motivato l’utilizzo della sola Verifica Semplificata, senza necessità della Verifica Completa.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sviluppo delle analisi con la Verifica Completa, di aver individuato la pericolosità idraulica che contraddistingue l’area interessata dallo strumento di pianificazione secondo i criteri stabiliti dalla Giunta Regionale.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lo strumento di pianificazione/trasformazione/intervento ricade nella seguente classe (rif. Tab. 1, Titolo III, dei criteri stabiliti dalla Giunta Regionale) – barrare quella maggiore:</w:t>
      </w:r>
    </w:p>
    <w:p w:rsidR="00B430BB" w:rsidRDefault="002D6BC0" w:rsidP="002D6BC0">
      <w:pPr>
        <w:suppressAutoHyphens w:val="0"/>
        <w:ind w:left="1434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trascurabile impermeabilizzazione potenziale;</w:t>
      </w:r>
    </w:p>
    <w:p w:rsidR="00B430BB" w:rsidRDefault="002D6BC0" w:rsidP="002D6BC0">
      <w:pPr>
        <w:suppressAutoHyphens w:val="0"/>
        <w:ind w:left="143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modesta impermeabilizzazione potenziale;</w:t>
      </w:r>
    </w:p>
    <w:p w:rsidR="00B430BB" w:rsidRDefault="002D6BC0" w:rsidP="002D6BC0">
      <w:pPr>
        <w:suppressAutoHyphens w:val="0"/>
        <w:ind w:left="1434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430BB">
        <w:rPr>
          <w:rFonts w:ascii="Arial" w:hAnsi="Arial" w:cs="Arial"/>
        </w:rPr>
        <w:t>significativa impermeabilizzazione potenziale;</w:t>
      </w:r>
    </w:p>
    <w:p w:rsidR="00B430BB" w:rsidRDefault="002D6BC0" w:rsidP="002D6BC0">
      <w:pPr>
        <w:suppressAutoHyphens w:val="0"/>
        <w:ind w:left="1434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 w:cs="Arial"/>
        </w:rPr>
        <w:t xml:space="preserve"> </w:t>
      </w:r>
      <w:r w:rsidR="00B430BB">
        <w:rPr>
          <w:rFonts w:ascii="Arial" w:hAnsi="Arial" w:cs="Arial"/>
        </w:rPr>
        <w:t>marcata impermeabilizzazione potenziale.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definito le misure volte al perseguimento dell’invarianza idraulica, conformemente ai criteri stabiliti dalla Giunta Regionale ai sensi dell’art. 10, comma 4 della stessa legge.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valutazione delle misure volte al perseguimento dell’invarianza idraulica ha almeno i contenuti minimi stabiliti dalla Giunta Regionale.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le misure volte al perseguimento dell’invarianza idraulica sono quelle migliori conseguibili in funzione delle condizioni esistenti, ma inferiori a quelli previsti per la classe di appartenenza (rif. Tab. 1, Titolo III), ricorrendo  le condizioni di cui al Titolo IV, Paragrafo 4.1. </w:t>
      </w:r>
    </w:p>
    <w:p w:rsidR="00B430BB" w:rsidRDefault="00B430BB">
      <w:pPr>
        <w:suppressAutoHyphens w:val="0"/>
        <w:ind w:left="348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430BB" w:rsidRDefault="00B430BB">
      <w:pPr>
        <w:suppressAutoHyphens w:val="0"/>
        <w:ind w:left="3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ASSEVERA / ASSEVERANO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compatibilità tra lo strumento di pianificazione e le pericolosità idrauliche presenti, secondo i criteri stabiliti dalla Giunta Regionale ai sensi dell’art. 10, comma 4 della stessa legge.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per ottenere tale compatibilità sono previsti interventi per la mitigazione della pericolosità e del rischio, dei quali è stata valutata e indicata l’efficacia.</w:t>
      </w:r>
    </w:p>
    <w:p w:rsidR="00B430BB" w:rsidRDefault="00B430BB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compatibilità tra la trasformazione/intervento previsto e il perseguimento dell’invarianza idraulica, attraverso l’individuazione di adeguate misure compensative, secondo i criteri stabiliti dalla Giunta Regionale ai sensi dell’art. 10, comma 4 della stessa legge.</w:t>
      </w:r>
    </w:p>
    <w:p w:rsidR="00B430BB" w:rsidRDefault="00B430BB">
      <w:pPr>
        <w:jc w:val="both"/>
        <w:rPr>
          <w:rFonts w:ascii="Arial" w:hAnsi="Arial" w:cs="Arial"/>
          <w:sz w:val="22"/>
          <w:szCs w:val="22"/>
        </w:rPr>
      </w:pPr>
    </w:p>
    <w:p w:rsidR="00B430BB" w:rsidRDefault="00B430BB">
      <w:pPr>
        <w:pStyle w:val="Corpodeltesto"/>
        <w:ind w:firstLine="440"/>
        <w:jc w:val="both"/>
      </w:pPr>
      <w:r>
        <w:t> </w:t>
      </w:r>
      <w:bookmarkStart w:id="13" w:name="Testo24"/>
      <w:bookmarkEnd w:id="13"/>
      <w:r>
        <w:t>    </w:t>
      </w:r>
      <w:r w:rsidR="002D6BC0">
        <w:rPr>
          <w:rFonts w:ascii="Arial" w:hAnsi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D6BC0">
        <w:rPr>
          <w:rFonts w:ascii="Arial" w:hAnsi="Arial"/>
        </w:rPr>
        <w:instrText xml:space="preserve"> FORMTEXT </w:instrText>
      </w:r>
      <w:r w:rsidR="002D6BC0">
        <w:rPr>
          <w:rFonts w:ascii="Arial" w:hAnsi="Arial"/>
        </w:rPr>
      </w:r>
      <w:r w:rsidR="002D6BC0">
        <w:rPr>
          <w:rFonts w:ascii="Arial" w:hAnsi="Arial"/>
        </w:rPr>
        <w:fldChar w:fldCharType="separate"/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  <w:noProof/>
        </w:rPr>
        <w:t> </w:t>
      </w:r>
      <w:r w:rsidR="002D6BC0">
        <w:rPr>
          <w:rFonts w:ascii="Arial" w:hAnsi="Arial"/>
        </w:rPr>
        <w:fldChar w:fldCharType="end"/>
      </w:r>
      <w:r w:rsidR="002D6BC0">
        <w:rPr>
          <w:rFonts w:ascii="Arial" w:hAnsi="Arial"/>
        </w:rPr>
        <w:t xml:space="preserve">  </w:t>
      </w:r>
      <w:r>
        <w:t> </w:t>
      </w:r>
    </w:p>
    <w:p w:rsidR="00B430BB" w:rsidRDefault="002D6BC0">
      <w:pPr>
        <w:pStyle w:val="Corpodeltesto"/>
        <w:ind w:firstLine="440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 xml:space="preserve">      </w:t>
      </w:r>
      <w:r w:rsidR="00B430BB">
        <w:rPr>
          <w:rFonts w:ascii="Arial" w:hAnsi="Arial"/>
          <w:color w:val="808080"/>
          <w:sz w:val="16"/>
        </w:rPr>
        <w:t>(Data)</w:t>
      </w:r>
    </w:p>
    <w:p w:rsidR="00B430BB" w:rsidRDefault="00B430BB">
      <w:pPr>
        <w:pStyle w:val="Corpodeltesto"/>
        <w:spacing w:after="0"/>
        <w:ind w:firstLine="4985"/>
        <w:rPr>
          <w:rFonts w:ascii="Arial" w:hAnsi="Arial"/>
        </w:rPr>
      </w:pPr>
      <w:r>
        <w:rPr>
          <w:rFonts w:ascii="Arial" w:hAnsi="Arial"/>
        </w:rPr>
        <w:t>Firma apposta digitalmente</w:t>
      </w:r>
    </w:p>
    <w:p w:rsidR="00B430BB" w:rsidRDefault="00B430BB">
      <w:pPr>
        <w:pStyle w:val="Corpodeltesto"/>
        <w:jc w:val="center"/>
      </w:pPr>
    </w:p>
    <w:sectPr w:rsidR="00B43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BB" w:rsidRPr="00BD0737" w:rsidRDefault="00B430BB" w:rsidP="00B430BB">
      <w:r>
        <w:separator/>
      </w:r>
    </w:p>
  </w:endnote>
  <w:endnote w:type="continuationSeparator" w:id="1">
    <w:p w:rsidR="00B430BB" w:rsidRPr="00BD0737" w:rsidRDefault="00B430BB" w:rsidP="00B4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B" w:rsidRDefault="00B430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B" w:rsidRDefault="00B430BB">
    <w:r>
      <w:t xml:space="preserve">Mod.6015 rev.10/17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B" w:rsidRDefault="00B430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BB" w:rsidRPr="00BD0737" w:rsidRDefault="00B430BB" w:rsidP="00B430BB">
      <w:r>
        <w:separator/>
      </w:r>
    </w:p>
  </w:footnote>
  <w:footnote w:type="continuationSeparator" w:id="1">
    <w:p w:rsidR="00B430BB" w:rsidRPr="00BD0737" w:rsidRDefault="00B430BB" w:rsidP="00B4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B" w:rsidRDefault="00B430BB">
    <w:pPr>
      <w:pStyle w:val="Intestazione"/>
      <w:spacing w:after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.8pt;margin-top:1.05pt;width:123.1pt;height:31.3pt;z-index:-251659776;mso-wrap-distance-left:9.05pt;mso-wrap-distance-right:9.05pt" stroked="f">
          <v:fill opacity="0" color2="black"/>
          <v:textbox inset="0,0,0,0">
            <w:txbxContent>
              <w:p w:rsidR="00B430BB" w:rsidRDefault="00B430B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REGIONE MARCHE</w:t>
                </w:r>
              </w:p>
              <w:p w:rsidR="00B430BB" w:rsidRDefault="00B430BB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sz w:val="16"/>
                    <w:szCs w:val="16"/>
                  </w:rPr>
                  <w:t>Giunta Regionale</w:t>
                </w:r>
              </w:p>
            </w:txbxContent>
          </v:textbox>
        </v:shape>
      </w:pict>
    </w:r>
    <w:r>
      <w:pict>
        <v:shape id="_x0000_s1026" type="#_x0000_t202" style="position:absolute;left:0;text-align:left;margin-left:153.25pt;margin-top:-.85pt;width:356.35pt;height:38.4pt;z-index:-251658752;mso-wrap-distance-left:9.05pt;mso-wrap-distance-right:9.05pt" stroked="f">
          <v:fill color2="black"/>
          <v:textbox inset="0,0,0,0">
            <w:txbxContent>
              <w:p w:rsidR="00B430BB" w:rsidRDefault="00B430BB">
                <w:pPr>
                  <w:jc w:val="both"/>
                  <w:rPr>
                    <w:rFonts w:ascii="Arial Narrow" w:hAnsi="Arial Narrow" w:cs="Arial Narrow"/>
                    <w:smallCaps/>
                    <w:kern w:val="1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smallCaps/>
                    <w:kern w:val="1"/>
                    <w:sz w:val="18"/>
                    <w:szCs w:val="18"/>
                  </w:rPr>
                  <w:t>l.r 23 novembre 2011 n. 22 – Art. 10, c. 4 - criteri, modalità e indicazioni tecnico-operative</w:t>
                </w:r>
                <w:r>
                  <w:rPr>
                    <w:rFonts w:ascii="Arial Narrow" w:hAnsi="Arial Narrow" w:cs="Arial Narrow"/>
                    <w:smallCaps/>
                    <w:kern w:val="1"/>
                    <w:sz w:val="18"/>
                    <w:szCs w:val="18"/>
                  </w:rPr>
                  <w:br/>
                  <w:t xml:space="preserve"> per la redazione della verifica di compatibilità idraulica degli strumenti di pianificazione territoriale</w:t>
                </w:r>
                <w:r>
                  <w:rPr>
                    <w:rFonts w:ascii="Arial Narrow" w:hAnsi="Arial Narrow" w:cs="Arial Narrow"/>
                    <w:smallCaps/>
                    <w:kern w:val="1"/>
                    <w:sz w:val="18"/>
                    <w:szCs w:val="18"/>
                  </w:rPr>
                  <w:br/>
                  <w:t xml:space="preserve"> e per l’invarianza idraulica delle trasformazioni territoriali</w:t>
                </w:r>
              </w:p>
            </w:txbxContent>
          </v:textbox>
        </v:shape>
      </w:pict>
    </w:r>
    <w:r>
      <w:object w:dxaOrig="480" w:dyaOrig="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2pt;height:27.65pt" o:ole="" filled="t">
          <v:fill color2="black"/>
          <v:imagedata r:id="rId1" o:title=""/>
        </v:shape>
        <o:OLEObject Type="Embed" ProgID="Word.Picture.8" ShapeID="_x0000_i1025" DrawAspect="Content" ObjectID="_1574499714" r:id="rId2"/>
      </w:object>
    </w:r>
  </w:p>
  <w:p w:rsidR="00B430BB" w:rsidRDefault="00B430BB">
    <w:pPr>
      <w:pStyle w:val="Intestazione"/>
      <w:ind w:right="360"/>
      <w:rPr>
        <w:lang w:val="it-IT"/>
      </w:rPr>
    </w:pPr>
    <w:r>
      <w:pict>
        <v:line id="Connettore 1 52" o:spid="_x0000_s1027" style="position:absolute;left:0;text-align:left;z-index:-251657728" from="3.3pt,13.7pt" to="506.2pt,13.7pt" strokeweight=".35mm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B" w:rsidRDefault="00B430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Arial" w:hAnsi="Arial"/>
        <w:i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cumentProtection w:edit="forms" w:enforcement="1" w:cryptProviderType="rsaFull" w:cryptAlgorithmClass="hash" w:cryptAlgorithmType="typeAny" w:cryptAlgorithmSid="4" w:cryptSpinCount="50000" w:hash="1ewJc7680W23yVaaQvSy7qt0uy0=" w:salt="pGLW0vMUJBE5t6//lh9mgA==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D6BC0"/>
    <w:rsid w:val="002D6BC0"/>
    <w:rsid w:val="00957799"/>
    <w:rsid w:val="00A40C84"/>
    <w:rsid w:val="00A84A5D"/>
    <w:rsid w:val="00B4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pageBreakBefore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hi-IN" w:bidi="hi-IN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tabs>
        <w:tab w:val="left" w:pos="0"/>
      </w:tabs>
      <w:spacing w:before="240" w:after="60" w:line="100" w:lineRule="atLeast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itolo3">
    <w:name w:val="heading 3"/>
    <w:basedOn w:val="Normale"/>
    <w:next w:val="Corpodeltesto"/>
    <w:qFormat/>
    <w:pPr>
      <w:keepNext/>
      <w:keepLines/>
      <w:numPr>
        <w:ilvl w:val="2"/>
        <w:numId w:val="1"/>
      </w:numPr>
      <w:tabs>
        <w:tab w:val="left" w:pos="0"/>
      </w:tabs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 w:line="276" w:lineRule="auto"/>
      <w:outlineLvl w:val="4"/>
    </w:pPr>
    <w:rPr>
      <w:rFonts w:eastAsia="SimSun"/>
      <w:b/>
      <w:bCs/>
      <w:i/>
      <w:iCs/>
      <w:kern w:val="1"/>
      <w:sz w:val="26"/>
      <w:szCs w:val="26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Palatino Linotype" w:hAnsi="Palatino Linotyp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i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Verdana" w:hAnsi="Verdana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Wingdings 2" w:hAnsi="Wingdings 2"/>
    </w:rPr>
  </w:style>
  <w:style w:type="character" w:customStyle="1" w:styleId="WW8Num9z1">
    <w:name w:val="WW8Num9z1"/>
    <w:rPr>
      <w:rFonts w:ascii="OpenSymbol" w:eastAsia="Times New Roman" w:hAnsi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52"/>
      <w:vertAlign w:val="baseline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hAnsi="Arial"/>
      <w:color w:val="000000"/>
      <w:sz w:val="52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52"/>
      <w:vertAlign w:val="baseline"/>
    </w:rPr>
  </w:style>
  <w:style w:type="character" w:customStyle="1" w:styleId="WW8Num21z1">
    <w:name w:val="WW8Num21z1"/>
    <w:rPr>
      <w:rFonts w:ascii="Courier New" w:hAnsi="Courier New"/>
      <w:caps w:val="0"/>
      <w:smallCaps w:val="0"/>
      <w:strike w:val="0"/>
      <w:dstrike w:val="0"/>
      <w:vanish w:val="0"/>
      <w:color w:val="auto"/>
      <w:position w:val="0"/>
      <w:sz w:val="36"/>
      <w:vertAlign w:val="baseline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  <w:color w:val="auto"/>
      <w:sz w:val="1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Arial" w:hAnsi="Arial"/>
      <w:color w:val="000000"/>
      <w:sz w:val="52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  <w:sz w:val="18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Times New Roman" w:eastAsia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alibri" w:eastAsia="SimSun" w:hAnsi="Calibri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/>
    </w:rPr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basedOn w:val="Carpredefinitoparagrafo2"/>
    <w:rPr>
      <w:rFonts w:ascii="Cambria" w:hAnsi="Cambria" w:cs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Titolo2Carattere1">
    <w:name w:val="Titolo 2 Carattere1"/>
    <w:basedOn w:val="Carpredefinitoparagrafo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itolo3Carattere1">
    <w:name w:val="Titolo 3 Carattere1"/>
    <w:basedOn w:val="Carpredefinitoparagrafo2"/>
    <w:rPr>
      <w:rFonts w:ascii="Cambria" w:eastAsia="SimSun" w:hAnsi="Cambria" w:cs="Cambria"/>
      <w:b/>
      <w:bCs/>
      <w:color w:val="4F81BD"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predefinitoparagrafo2"/>
    <w:rPr>
      <w:rFonts w:eastAsia="SimSu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CorpodeltestoCarattere">
    <w:name w:val="Corpo del testo Carattere"/>
    <w:basedOn w:val="Carpredefinitoparagrafo2"/>
    <w:rPr>
      <w:rFonts w:cs="Times New Roman"/>
      <w:lang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IntestazioneCarattere1">
    <w:name w:val="Intestazione Carattere1"/>
    <w:basedOn w:val="Carpredefinitoparagrafo2"/>
    <w:rPr>
      <w:rFonts w:ascii="Arial" w:hAnsi="Arial" w:cs="Arial"/>
      <w:sz w:val="24"/>
      <w:szCs w:val="24"/>
      <w:lang/>
    </w:rPr>
  </w:style>
  <w:style w:type="character" w:customStyle="1" w:styleId="PidipaginaCarattere1">
    <w:name w:val="Piè di pagina Carattere1"/>
    <w:basedOn w:val="Carpredefinitoparagrafo2"/>
    <w:rPr>
      <w:rFonts w:cs="Times New Roman"/>
      <w:lang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  <w:lang/>
    </w:rPr>
  </w:style>
  <w:style w:type="character" w:customStyle="1" w:styleId="Titolo2Carattere">
    <w:name w:val="Titolo 2 Carattere"/>
    <w:rPr>
      <w:rFonts w:ascii="Cambria" w:hAnsi="Cambria"/>
      <w:b/>
      <w:i/>
      <w:sz w:val="28"/>
      <w:lang/>
    </w:rPr>
  </w:style>
  <w:style w:type="character" w:customStyle="1" w:styleId="Titolo3Carattere">
    <w:name w:val="Titolo 3 Carattere"/>
    <w:rPr>
      <w:rFonts w:ascii="Cambria" w:hAnsi="Cambria"/>
      <w:b/>
      <w:sz w:val="26"/>
      <w:lang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1CarattereCarattere">
    <w:name w:val="Titolo 1 Carattere Carattere"/>
    <w:rPr>
      <w:rFonts w:ascii="Arial" w:hAnsi="Arial"/>
      <w:b/>
      <w:kern w:val="1"/>
      <w:sz w:val="32"/>
      <w:lang w:val="it-IT" w:eastAsia="ar-SA" w:bidi="ar-SA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Punti">
    <w:name w:val="Punti"/>
    <w:rPr>
      <w:rFonts w:ascii="OpenSymbol" w:eastAsia="Times New Roman" w:hAnsi="OpenSymbol"/>
    </w:rPr>
  </w:style>
  <w:style w:type="character" w:customStyle="1" w:styleId="SottotitoloCarattere">
    <w:name w:val="Sottotitolo Carattere"/>
    <w:basedOn w:val="Carpredefinitoparagrafo2"/>
    <w:rPr>
      <w:rFonts w:ascii="Cambria" w:hAnsi="Cambria" w:cs="Cambria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2"/>
    <w:qFormat/>
    <w:rPr>
      <w:rFonts w:cs="Times New Roman"/>
      <w:b/>
      <w:bCs/>
    </w:rPr>
  </w:style>
  <w:style w:type="character" w:styleId="Collegamentoipertestuale">
    <w:name w:val="Hyperlink"/>
    <w:basedOn w:val="Carpredefinitoparagrafo2"/>
    <w:rPr>
      <w:rFonts w:cs="Times New Roman"/>
      <w:color w:val="0000FF"/>
      <w:u w:val="single"/>
    </w:rPr>
  </w:style>
  <w:style w:type="character" w:customStyle="1" w:styleId="DefaultParagraphFont1">
    <w:name w:val="Default Paragraph Font1"/>
  </w:style>
  <w:style w:type="character" w:customStyle="1" w:styleId="Corpodeltesto2Carattere">
    <w:name w:val="Corpo del testo 2 Carattere"/>
    <w:basedOn w:val="Carpredefinitoparagrafo2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PreformattatoHTMLCarattere">
    <w:name w:val="Preformattato HTML Carattere"/>
    <w:basedOn w:val="Carpredefinitoparagrafo2"/>
    <w:rPr>
      <w:rFonts w:ascii="Courier New" w:hAnsi="Courier New" w:cs="Courier New"/>
    </w:rPr>
  </w:style>
  <w:style w:type="character" w:customStyle="1" w:styleId="tabellaCarattere">
    <w:name w:val="tabella Carattere"/>
    <w:rPr>
      <w:rFonts w:ascii="Calibri" w:eastAsia="SimSun" w:hAnsi="Calibri"/>
      <w:kern w:val="1"/>
      <w:lang w:eastAsia="hi-IN" w:bidi="hi-I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Georgia" w:eastAsia="SimSun" w:hAnsi="Georgia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roid Sans" w:hAnsi="Liberation Sans" w:cs="Liberation Sans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120"/>
      <w:ind w:left="397" w:hanging="397"/>
      <w:jc w:val="both"/>
    </w:pPr>
    <w:rPr>
      <w:rFonts w:ascii="Arial" w:hAnsi="Arial" w:cs="Arial"/>
      <w:sz w:val="24"/>
      <w:szCs w:val="24"/>
    </w:rPr>
  </w:style>
  <w:style w:type="paragraph" w:customStyle="1" w:styleId="Tabe1">
    <w:name w:val="Tabe1"/>
    <w:basedOn w:val="Normale"/>
    <w:pPr>
      <w:numPr>
        <w:numId w:val="2"/>
      </w:numPr>
      <w:tabs>
        <w:tab w:val="left" w:pos="397"/>
      </w:tabs>
      <w:spacing w:after="120"/>
      <w:jc w:val="center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spacing w:after="120"/>
      <w:ind w:right="141"/>
      <w:jc w:val="both"/>
    </w:pPr>
    <w:rPr>
      <w:rFonts w:ascii="Arial" w:hAnsi="Arial" w:cs="Arial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pPr>
      <w:suppressLineNumbers/>
      <w:spacing w:before="120" w:after="120" w:line="276" w:lineRule="auto"/>
    </w:pPr>
    <w:rPr>
      <w:rFonts w:eastAsia="SimSun"/>
      <w:i/>
      <w:iCs/>
      <w:kern w:val="1"/>
      <w:sz w:val="24"/>
      <w:szCs w:val="24"/>
      <w:lang w:eastAsia="hi-IN" w:bidi="hi-IN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  <w:spacing w:after="200" w:line="276" w:lineRule="auto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Normal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a">
    <w:name w:val="Comma"/>
    <w:basedOn w:val="NormaleWeb1"/>
    <w:pPr>
      <w:keepLines/>
      <w:spacing w:before="0" w:after="120" w:line="360" w:lineRule="auto"/>
      <w:jc w:val="both"/>
    </w:pPr>
    <w:rPr>
      <w:rFonts w:ascii="Calibri" w:hAnsi="Calibri" w:cs="Calibri"/>
    </w:rPr>
  </w:style>
  <w:style w:type="paragraph" w:customStyle="1" w:styleId="commapuntato">
    <w:name w:val="comma_puntato"/>
    <w:basedOn w:val="NormaleWeb1"/>
    <w:pPr>
      <w:numPr>
        <w:numId w:val="3"/>
      </w:numPr>
      <w:tabs>
        <w:tab w:val="left" w:pos="0"/>
      </w:tabs>
      <w:spacing w:before="0" w:after="120" w:line="360" w:lineRule="auto"/>
      <w:jc w:val="both"/>
    </w:pPr>
    <w:rPr>
      <w:rFonts w:ascii="Calibri" w:hAnsi="Calibri" w:cs="Calibri"/>
    </w:rPr>
  </w:style>
  <w:style w:type="paragraph" w:styleId="Sottotitolo">
    <w:name w:val="Subtitle"/>
    <w:basedOn w:val="Normale"/>
    <w:next w:val="Normale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Normale"/>
    <w:pPr>
      <w:spacing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ListParagraph1">
    <w:name w:val="List Paragraph1"/>
    <w:basedOn w:val="Normale"/>
    <w:pPr>
      <w:spacing w:after="200" w:line="276" w:lineRule="auto"/>
      <w:ind w:left="720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e"/>
    <w:pPr>
      <w:spacing w:before="28" w:after="28"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eastAsia="SimSun"/>
      <w:kern w:val="1"/>
      <w:sz w:val="24"/>
      <w:szCs w:val="24"/>
      <w:lang w:eastAsia="hi-IN" w:bidi="hi-I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NoSpacing">
    <w:name w:val="No Spacing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Sommario1">
    <w:name w:val="toc 1"/>
    <w:basedOn w:val="Normale"/>
    <w:next w:val="Normale"/>
    <w:pPr>
      <w:spacing w:before="120" w:after="120" w:line="276" w:lineRule="auto"/>
    </w:pPr>
    <w:rPr>
      <w:rFonts w:ascii="Calibri" w:eastAsia="SimSun" w:hAnsi="Calibri" w:cs="Calibri"/>
      <w:b/>
      <w:bCs/>
      <w:caps/>
      <w:kern w:val="1"/>
      <w:lang w:eastAsia="hi-IN" w:bidi="hi-IN"/>
    </w:rPr>
  </w:style>
  <w:style w:type="paragraph" w:styleId="Sommario2">
    <w:name w:val="toc 2"/>
    <w:basedOn w:val="Normale"/>
    <w:next w:val="Normale"/>
    <w:pPr>
      <w:spacing w:line="276" w:lineRule="auto"/>
      <w:ind w:left="240"/>
    </w:pPr>
    <w:rPr>
      <w:rFonts w:ascii="Calibri" w:eastAsia="SimSun" w:hAnsi="Calibri" w:cs="Calibri"/>
      <w:smallCaps/>
      <w:kern w:val="1"/>
      <w:lang w:eastAsia="hi-IN" w:bidi="hi-IN"/>
    </w:rPr>
  </w:style>
  <w:style w:type="paragraph" w:styleId="Sommario3">
    <w:name w:val="toc 3"/>
    <w:basedOn w:val="Normale"/>
    <w:next w:val="Normale"/>
    <w:pPr>
      <w:spacing w:line="276" w:lineRule="auto"/>
      <w:ind w:left="480"/>
    </w:pPr>
    <w:rPr>
      <w:rFonts w:ascii="Calibri" w:eastAsia="SimSun" w:hAnsi="Calibri" w:cs="Calibri"/>
      <w:i/>
      <w:iCs/>
      <w:kern w:val="1"/>
      <w:lang w:eastAsia="hi-IN" w:bidi="hi-IN"/>
    </w:rPr>
  </w:style>
  <w:style w:type="paragraph" w:styleId="Sommario5">
    <w:name w:val="toc 5"/>
    <w:basedOn w:val="Normale"/>
    <w:next w:val="Normale"/>
    <w:pPr>
      <w:spacing w:line="276" w:lineRule="auto"/>
      <w:ind w:left="960"/>
    </w:pPr>
    <w:rPr>
      <w:rFonts w:ascii="Calibri" w:eastAsia="SimSun" w:hAnsi="Calibri" w:cs="Calibri"/>
      <w:kern w:val="1"/>
      <w:sz w:val="18"/>
      <w:szCs w:val="18"/>
      <w:lang w:eastAsia="hi-IN" w:bidi="hi-IN"/>
    </w:rPr>
  </w:style>
  <w:style w:type="paragraph" w:customStyle="1" w:styleId="Comma2">
    <w:name w:val="Comma2"/>
    <w:basedOn w:val="NormaleWeb1"/>
    <w:pPr>
      <w:keepLines/>
      <w:spacing w:before="0" w:after="120" w:line="360" w:lineRule="auto"/>
      <w:jc w:val="both"/>
    </w:pPr>
    <w:rPr>
      <w:rFonts w:ascii="Calibri" w:hAnsi="Calibri" w:cs="Calibri"/>
    </w:rPr>
  </w:style>
  <w:style w:type="paragraph" w:customStyle="1" w:styleId="Comma3">
    <w:name w:val="Comma3"/>
    <w:basedOn w:val="NormaleWeb1"/>
    <w:pPr>
      <w:keepLines/>
      <w:spacing w:before="0" w:after="120" w:line="360" w:lineRule="auto"/>
      <w:jc w:val="both"/>
    </w:pPr>
    <w:rPr>
      <w:rFonts w:ascii="Calibri" w:hAnsi="Calibri" w:cs="Calibri"/>
    </w:rPr>
  </w:style>
  <w:style w:type="paragraph" w:customStyle="1" w:styleId="commapuntato2">
    <w:name w:val="comma_puntato2"/>
    <w:basedOn w:val="NormaleWeb1"/>
    <w:pPr>
      <w:tabs>
        <w:tab w:val="left" w:pos="0"/>
      </w:tabs>
      <w:spacing w:before="0" w:after="120" w:line="360" w:lineRule="auto"/>
      <w:ind w:left="720" w:hanging="360"/>
      <w:jc w:val="both"/>
    </w:pPr>
    <w:rPr>
      <w:rFonts w:ascii="Calibri" w:hAnsi="Calibri" w:cs="Calibri"/>
    </w:rPr>
  </w:style>
  <w:style w:type="paragraph" w:customStyle="1" w:styleId="Paragrafoelenco2">
    <w:name w:val="Paragrafo elenco2"/>
    <w:basedOn w:val="Normal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untatorientrato">
    <w:name w:val="puntato_rientrato"/>
    <w:basedOn w:val="Normale"/>
    <w:pPr>
      <w:numPr>
        <w:numId w:val="8"/>
      </w:numPr>
      <w:tabs>
        <w:tab w:val="left" w:pos="720"/>
      </w:tabs>
      <w:spacing w:after="200" w:line="276" w:lineRule="auto"/>
    </w:pPr>
    <w:rPr>
      <w:rFonts w:eastAsia="SimSun"/>
      <w:kern w:val="1"/>
      <w:sz w:val="24"/>
      <w:szCs w:val="24"/>
    </w:rPr>
  </w:style>
  <w:style w:type="paragraph" w:customStyle="1" w:styleId="tabella">
    <w:name w:val="tabella"/>
    <w:basedOn w:val="Normale"/>
    <w:pPr>
      <w:suppressAutoHyphens w:val="0"/>
      <w:spacing w:after="60"/>
      <w:jc w:val="center"/>
    </w:pPr>
    <w:rPr>
      <w:rFonts w:ascii="Calibri" w:eastAsia="SimSun" w:hAnsi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VERIFICA DI REGOLARITÁ DELLE PROCEDURE DI AFFIDAMENTO DI LAVORI, SERVIZI E FORNITURE DA PARTE DELL'OSSERVATORIO REGIONALE SUGLI APPALTI PUBBLICI</vt:lpstr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VERIFICA DI REGOLARITÁ DELLE PROCEDURE DI AFFIDAMENTO DI LAVORI, SERVIZI E FORNITURE DA PARTE DELL'OSSERVATORIO REGIONALE SUGLI APPALTI PUBBLICI</dc:title>
  <dc:creator>utente</dc:creator>
  <cp:lastModifiedBy>Utente</cp:lastModifiedBy>
  <cp:revision>2</cp:revision>
  <cp:lastPrinted>2014-01-30T16:14:00Z</cp:lastPrinted>
  <dcterms:created xsi:type="dcterms:W3CDTF">2017-12-11T11:15:00Z</dcterms:created>
  <dcterms:modified xsi:type="dcterms:W3CDTF">2017-12-11T11:15:00Z</dcterms:modified>
</cp:coreProperties>
</file>